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A45" w:rsidRDefault="0000000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数据集名称</w:t>
      </w:r>
    </w:p>
    <w:p w:rsidR="00DE2A45" w:rsidRDefault="00000000">
      <w:pPr>
        <w:spacing w:line="360" w:lineRule="auto"/>
        <w:jc w:val="center"/>
        <w:rPr>
          <w:rFonts w:ascii="宋体" w:eastAsia="宋体" w:hAnsi="宋体" w:hint="eastAsia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//例如：</w:t>
      </w:r>
      <w:r w:rsidR="008E12F6">
        <w:rPr>
          <w:rFonts w:ascii="宋体" w:eastAsia="宋体" w:hAnsi="宋体" w:hint="eastAsia"/>
          <w:color w:val="A6A6A6" w:themeColor="background1" w:themeShade="A6"/>
          <w:szCs w:val="21"/>
        </w:rPr>
        <w:t>诗歌改错数据集说明</w:t>
      </w:r>
    </w:p>
    <w:p w:rsidR="00DE2A45" w:rsidRDefault="0000000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摘要 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//填写说明：对数据集进行简要介绍</w:t>
      </w:r>
    </w:p>
    <w:p w:rsidR="008E12F6" w:rsidRPr="008E12F6" w:rsidRDefault="00000000" w:rsidP="008E12F6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//填写示例：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该数据集</w:t>
      </w:r>
      <w:r w:rsidR="008E12F6" w:rsidRPr="008E12F6">
        <w:rPr>
          <w:rFonts w:ascii="宋体" w:eastAsia="宋体" w:hAnsi="宋体"/>
          <w:color w:val="A6A6A6" w:themeColor="background1" w:themeShade="A6"/>
          <w:szCs w:val="21"/>
        </w:rPr>
        <w:t>构造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了</w:t>
      </w:r>
      <w:r w:rsidR="008E12F6" w:rsidRPr="008E12F6">
        <w:rPr>
          <w:rFonts w:ascii="宋体" w:eastAsia="宋体" w:hAnsi="宋体"/>
          <w:color w:val="A6A6A6" w:themeColor="background1" w:themeShade="A6"/>
          <w:szCs w:val="21"/>
        </w:rPr>
        <w:t>一个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诗句改错的数据集，包含一系列有错别字的诗句和其改错后的结果，每条数据包括纠错前的诗句和纠错后的诗句两部分。纠错前的诗句包含一些错别字，但不影响判断该诗句的出处，可以基于此找到正确的诗句，纠错后的诗句则完全正确。</w:t>
      </w:r>
    </w:p>
    <w:p w:rsidR="00DE2A45" w:rsidRPr="008E12F6" w:rsidRDefault="00DE2A45">
      <w:pPr>
        <w:spacing w:line="360" w:lineRule="auto"/>
        <w:rPr>
          <w:rFonts w:ascii="宋体" w:eastAsia="宋体" w:hAnsi="宋体" w:hint="eastAsia"/>
          <w:color w:val="A6A6A6" w:themeColor="background1" w:themeShade="A6"/>
          <w:szCs w:val="21"/>
        </w:rPr>
      </w:pPr>
    </w:p>
    <w:p w:rsidR="00DE2A45" w:rsidRDefault="00000000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动机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//填写说明：说明为什么要构建本数据集</w:t>
      </w:r>
    </w:p>
    <w:p w:rsidR="008E12F6" w:rsidRPr="008E12F6" w:rsidRDefault="00000000" w:rsidP="008E12F6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//填写示例：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考察大模型对诗句的知识储备和纠错能力</w:t>
      </w:r>
    </w:p>
    <w:p w:rsidR="00DE2A45" w:rsidRDefault="00000000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构建方法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//填写说明：说明本数据集的数据如何获取或构造</w:t>
      </w:r>
    </w:p>
    <w:p w:rsidR="008E12F6" w:rsidRPr="008E12F6" w:rsidRDefault="00000000" w:rsidP="008E12F6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//填写示例：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搜集一系列诗句，将每句诗句中部分文字改成错误的，但注意不影响判断该诗句的正确出处。错误的诗句加上纠错的指令作为问题，正确的诗句作为答案。</w:t>
      </w:r>
    </w:p>
    <w:p w:rsidR="00DE2A45" w:rsidRDefault="00000000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评测方式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//填写说明：说明如何对模型结果进行评分，例如精准匹配或包含关键词即算正确等</w:t>
      </w:r>
    </w:p>
    <w:p w:rsidR="008E12F6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//填写示例：</w:t>
      </w:r>
      <w:r w:rsidR="008E12F6" w:rsidRPr="008E12F6">
        <w:rPr>
          <w:rFonts w:ascii="宋体" w:eastAsia="宋体" w:hAnsi="宋体" w:hint="eastAsia"/>
          <w:color w:val="A6A6A6" w:themeColor="background1" w:themeShade="A6"/>
          <w:szCs w:val="21"/>
        </w:rPr>
        <w:t>判断模型纠错的结果是否和正确诗句完全精确匹配，计算准确率</w:t>
      </w:r>
    </w:p>
    <w:p w:rsidR="00DE2A45" w:rsidRDefault="00000000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数据集格式说明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//填写说明：说明数据集的格式及内容组织方式</w:t>
      </w:r>
    </w:p>
    <w:p w:rsidR="00DE2A45" w:rsidRDefault="00000000">
      <w:pPr>
        <w:spacing w:line="360" w:lineRule="auto"/>
        <w:rPr>
          <w:rFonts w:ascii="宋体" w:eastAsia="宋体" w:hAnsi="宋体"/>
          <w:color w:val="A6A6A6" w:themeColor="background1" w:themeShade="A6"/>
          <w:szCs w:val="21"/>
        </w:rPr>
      </w:pPr>
      <w:r>
        <w:rPr>
          <w:rFonts w:ascii="宋体" w:eastAsia="宋体" w:hAnsi="宋体" w:hint="eastAsia"/>
          <w:color w:val="A6A6A6" w:themeColor="background1" w:themeShade="A6"/>
          <w:szCs w:val="21"/>
        </w:rPr>
        <w:t>//填写示例：本数据集以Excel格式提供，每行为一条评测数据，共包含</w:t>
      </w:r>
      <w:r w:rsidR="008E12F6">
        <w:rPr>
          <w:rFonts w:ascii="宋体" w:eastAsia="宋体" w:hAnsi="宋体"/>
          <w:color w:val="A6A6A6" w:themeColor="background1" w:themeShade="A6"/>
          <w:szCs w:val="21"/>
        </w:rPr>
        <w:t>2</w:t>
      </w:r>
      <w:r>
        <w:rPr>
          <w:rFonts w:ascii="宋体" w:eastAsia="宋体" w:hAnsi="宋体" w:hint="eastAsia"/>
          <w:color w:val="A6A6A6" w:themeColor="background1" w:themeShade="A6"/>
          <w:szCs w:val="21"/>
        </w:rPr>
        <w:t>列，第一列是问题</w:t>
      </w:r>
      <w:r w:rsidR="008E12F6">
        <w:rPr>
          <w:rFonts w:ascii="宋体" w:eastAsia="宋体" w:hAnsi="宋体" w:hint="eastAsia"/>
          <w:color w:val="A6A6A6" w:themeColor="background1" w:themeShade="A6"/>
          <w:szCs w:val="21"/>
        </w:rPr>
        <w:t>，包括错误的诗句和纠错指令</w:t>
      </w:r>
      <w:r>
        <w:rPr>
          <w:rFonts w:ascii="宋体" w:eastAsia="宋体" w:hAnsi="宋体" w:hint="eastAsia"/>
          <w:color w:val="A6A6A6" w:themeColor="background1" w:themeShade="A6"/>
          <w:szCs w:val="21"/>
        </w:rPr>
        <w:t>，</w:t>
      </w:r>
      <w:r w:rsidR="008E12F6">
        <w:rPr>
          <w:rFonts w:ascii="宋体" w:eastAsia="宋体" w:hAnsi="宋体" w:hint="eastAsia"/>
          <w:color w:val="A6A6A6" w:themeColor="background1" w:themeShade="A6"/>
          <w:szCs w:val="21"/>
        </w:rPr>
        <w:t>第二列是答案，为正确的诗句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4536"/>
      </w:tblGrid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问题</w:t>
            </w:r>
          </w:p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答案</w:t>
            </w:r>
          </w:p>
        </w:tc>
      </w:tr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对以下诗歌进行改错：月来风雨声，花落知多少。</w:t>
            </w:r>
          </w:p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夜来风雨声，花落知多少。</w:t>
            </w:r>
          </w:p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</w:p>
        </w:tc>
      </w:tr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对以下诗歌进行改错：欲穷千里目，更上几层楼。</w:t>
            </w: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欲穷千里目，更上一层楼。</w:t>
            </w:r>
          </w:p>
        </w:tc>
      </w:tr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对以下诗歌进行改错：不知天上宫阙，今日是何年。</w:t>
            </w: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ab/>
            </w: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不知天上宫阙，今夕是何年。</w:t>
            </w:r>
          </w:p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ab/>
            </w:r>
          </w:p>
        </w:tc>
      </w:tr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对以下诗歌进行改错：疑是地上雪，举头望明月。</w:t>
            </w: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疑是地上霜，举头望明月。</w:t>
            </w:r>
          </w:p>
        </w:tc>
      </w:tr>
      <w:tr w:rsidR="008E12F6" w:rsidRPr="008E12F6" w:rsidTr="00426C52">
        <w:tc>
          <w:tcPr>
            <w:tcW w:w="3539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lastRenderedPageBreak/>
              <w:t>对以下诗歌进行改错：人生自古谁无死，留取丹心照汗清。</w:t>
            </w:r>
          </w:p>
        </w:tc>
        <w:tc>
          <w:tcPr>
            <w:tcW w:w="4536" w:type="dxa"/>
          </w:tcPr>
          <w:p w:rsidR="008E12F6" w:rsidRPr="008E12F6" w:rsidRDefault="008E12F6" w:rsidP="008E12F6">
            <w:pPr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8E12F6">
              <w:rPr>
                <w:rFonts w:ascii="宋体" w:eastAsia="宋体" w:hAnsi="宋体"/>
                <w:color w:val="A6A6A6" w:themeColor="background1" w:themeShade="A6"/>
                <w:szCs w:val="21"/>
              </w:rPr>
              <w:t>人生自古谁无死，留取丹心照汗青。</w:t>
            </w:r>
          </w:p>
        </w:tc>
      </w:tr>
    </w:tbl>
    <w:p w:rsidR="00DE2A45" w:rsidRPr="008E12F6" w:rsidRDefault="00DE2A45">
      <w:pPr>
        <w:rPr>
          <w:rFonts w:hint="eastAsia"/>
        </w:rPr>
      </w:pPr>
    </w:p>
    <w:sectPr w:rsidR="00DE2A45" w:rsidRPr="008E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2F"/>
    <w:rsid w:val="EFFB9BB9"/>
    <w:rsid w:val="FD7FEF6F"/>
    <w:rsid w:val="FFE7277A"/>
    <w:rsid w:val="00001AF5"/>
    <w:rsid w:val="000B2A2F"/>
    <w:rsid w:val="002C578F"/>
    <w:rsid w:val="008E12F6"/>
    <w:rsid w:val="00981310"/>
    <w:rsid w:val="00A37701"/>
    <w:rsid w:val="00DE2A45"/>
    <w:rsid w:val="155D2C2C"/>
    <w:rsid w:val="37F955E9"/>
    <w:rsid w:val="7D6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CB814"/>
  <w15:docId w15:val="{159B7D99-0A83-004F-8190-0FD5E42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kuang jun</cp:lastModifiedBy>
  <cp:revision>4</cp:revision>
  <dcterms:created xsi:type="dcterms:W3CDTF">2023-11-10T18:07:00Z</dcterms:created>
  <dcterms:modified xsi:type="dcterms:W3CDTF">2023-11-10T13:09:00Z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">
    <vt:lpwstr>数据集说明模板.docx</vt:lpwstr>
  </property>
  <property fmtid="{D5CDD505-2E9C-101B-9397-08002B2CF9AE}" pid="3" name="o">
    <vt:lpwstr>ORG_INFO</vt:lpwstr>
  </property>
  <property fmtid="{D5CDD505-2E9C-101B-9397-08002B2CF9AE}" pid="4" name="d">
    <vt:lpwstr>XM</vt:lpwstr>
  </property>
  <property fmtid="{D5CDD505-2E9C-101B-9397-08002B2CF9AE}" pid="5" name="i">
    <vt:lpwstr>1</vt:lpwstr>
  </property>
  <property fmtid="{D5CDD505-2E9C-101B-9397-08002B2CF9AE}" pid="6" name="s">
    <vt:lpwstr>b44d2743acaa3daf698510169f104866fecc5d74</vt:lpwstr>
  </property>
  <property fmtid="{D5CDD505-2E9C-101B-9397-08002B2CF9AE}" pid="7" name="KSOProductBuildVer">
    <vt:lpwstr>2052-5.3.0.7932</vt:lpwstr>
  </property>
</Properties>
</file>